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2D2" w:rsidRPr="00E42755" w:rsidRDefault="009E22D2" w:rsidP="009E22D2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>
        <w:rPr>
          <w:rFonts w:ascii="Palatino Linotype" w:hAnsi="Palatino Linotype" w:cs="Arial"/>
          <w:b/>
        </w:rPr>
        <w:t xml:space="preserve">VIGÉSIMA NOVENA </w:t>
      </w:r>
      <w:r w:rsidRPr="0007653D">
        <w:rPr>
          <w:rFonts w:ascii="Palatino Linotype" w:hAnsi="Palatino Linotype" w:cs="Arial"/>
          <w:b/>
        </w:rPr>
        <w:t xml:space="preserve">SESIÓN ORDINARIA DE </w:t>
      </w:r>
      <w:r>
        <w:rPr>
          <w:rFonts w:ascii="Palatino Linotype" w:hAnsi="Palatino Linotype" w:cs="Arial"/>
          <w:b/>
        </w:rPr>
        <w:t>QUINCE DE AGOSTO DE DOS MIL DIECIOCHO</w:t>
      </w:r>
      <w:r w:rsidR="00B3668D">
        <w:rPr>
          <w:rFonts w:ascii="Palatino Linotype" w:hAnsi="Palatino Linotype" w:cs="Arial"/>
          <w:b/>
        </w:rPr>
        <w:t>, EN LOS</w:t>
      </w:r>
      <w:r w:rsidRPr="0007653D">
        <w:rPr>
          <w:rFonts w:ascii="Palatino Linotype" w:hAnsi="Palatino Linotype" w:cs="Arial"/>
          <w:b/>
        </w:rPr>
        <w:t xml:space="preserve"> RECURSO</w:t>
      </w:r>
      <w:r w:rsidR="00B3668D">
        <w:rPr>
          <w:rFonts w:ascii="Palatino Linotype" w:hAnsi="Palatino Linotype" w:cs="Arial"/>
          <w:b/>
        </w:rPr>
        <w:t>S</w:t>
      </w:r>
      <w:r w:rsidRPr="0007653D">
        <w:rPr>
          <w:rFonts w:ascii="Palatino Linotype" w:hAnsi="Palatino Linotype" w:cs="Arial"/>
          <w:b/>
        </w:rPr>
        <w:t xml:space="preserve"> DE REVISIÓN</w:t>
      </w:r>
      <w:r w:rsidR="00B3668D">
        <w:rPr>
          <w:rFonts w:ascii="Palatino Linotype" w:hAnsi="Palatino Linotype" w:cs="Arial"/>
          <w:b/>
        </w:rPr>
        <w:t xml:space="preserve"> ACUMULADOS</w:t>
      </w:r>
      <w:r w:rsidRPr="0007653D">
        <w:rPr>
          <w:rFonts w:ascii="Palatino Linotype" w:hAnsi="Palatino Linotype" w:cs="Arial"/>
          <w:b/>
        </w:rPr>
        <w:t xml:space="preserve"> </w:t>
      </w:r>
      <w:r w:rsidR="00B3668D" w:rsidRPr="00B3668D">
        <w:rPr>
          <w:rFonts w:ascii="Palatino Linotype" w:hAnsi="Palatino Linotype"/>
          <w:b/>
          <w:spacing w:val="-20"/>
        </w:rPr>
        <w:t>02233/INFOEM/IP/RR/2018, 02314/INFOEM/IP/RR/2018, 02385/INFOEM/IP/RR/2018, 02386/INFOEM/IP/RR/2018, 02387/INFOEM/IP/RR/2018, 02388/INFOEM/IP/RR/2018, 02389/INFOEM/IP/RR/2018, 02390/INFOEM/IP/RR/2018, 02391/INFOEM/IP/RR/2018, 02392/INFOEM/IP/RR/2018, 02402/INFOEM/IP/RR/2018, 02403/INFOEM/IP/RR/2018, 02404/INFOEM/IP/RR/2018, 02405/INFOEM/IP/RR/2018, 02406/INFOEM/IP/RR/2018, 02407/INFOEM/IP/RR/2018 Y 02408/INFOEM/IP/RR/2018.</w:t>
      </w:r>
    </w:p>
    <w:p w:rsidR="009E22D2" w:rsidRPr="00E42755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</w:t>
      </w:r>
      <w:r w:rsidR="00AF22AF">
        <w:rPr>
          <w:rFonts w:ascii="Palatino Linotype" w:hAnsi="Palatino Linotype" w:cs="Arial"/>
        </w:rPr>
        <w:t>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respect</w:t>
      </w:r>
      <w:r w:rsidR="00B3668D">
        <w:rPr>
          <w:rFonts w:ascii="Palatino Linotype" w:hAnsi="Palatino Linotype" w:cs="Arial"/>
        </w:rPr>
        <w:t>o de la resolución dictada en los</w:t>
      </w:r>
      <w:r w:rsidRPr="00E42755">
        <w:rPr>
          <w:rFonts w:ascii="Palatino Linotype" w:hAnsi="Palatino Linotype" w:cs="Arial"/>
        </w:rPr>
        <w:t xml:space="preserve"> recurso</w:t>
      </w:r>
      <w:r w:rsidR="00B3668D">
        <w:rPr>
          <w:rFonts w:ascii="Palatino Linotype" w:hAnsi="Palatino Linotype" w:cs="Arial"/>
        </w:rPr>
        <w:t>s</w:t>
      </w:r>
      <w:r w:rsidRPr="00E42755">
        <w:rPr>
          <w:rFonts w:ascii="Palatino Linotype" w:hAnsi="Palatino Linotype" w:cs="Arial"/>
        </w:rPr>
        <w:t xml:space="preserve"> de revisión </w:t>
      </w:r>
      <w:r w:rsidR="00B3668D" w:rsidRPr="00B3668D">
        <w:rPr>
          <w:rFonts w:ascii="Palatino Linotype" w:hAnsi="Palatino Linotype"/>
          <w:b/>
          <w:spacing w:val="-20"/>
        </w:rPr>
        <w:t xml:space="preserve">02233/INFOEM/IP/RR/2018, 02314/INFOEM/IP/RR/2018, 02385/INFOEM/IP/RR/2018, 02386/INFOEM/IP/RR/2018, 02387/INFOEM/IP/RR/2018, 02388/INFOEM/IP/RR/2018, 02389/INFOEM/IP/RR/2018, 02390/INFOEM/IP/RR/2018, 02391/INFOEM/IP/RR/2018, 02392/INFOEM/IP/RR/2018, 02402/INFOEM/IP/RR/2018, 02403/INFOEM/IP/RR/2018, 02404/INFOEM/IP/RR/2018, 02405/INFOEM/IP/RR/2018, 02406/INFOEM/IP/RR/2018, 02407/INFOEM/IP/RR/2018 </w:t>
      </w:r>
      <w:r w:rsidR="00B3668D" w:rsidRPr="00B3668D">
        <w:rPr>
          <w:rFonts w:ascii="Palatino Linotype" w:hAnsi="Palatino Linotype"/>
          <w:spacing w:val="-20"/>
        </w:rPr>
        <w:t>y</w:t>
      </w:r>
      <w:r w:rsidR="00B3668D" w:rsidRPr="00B3668D">
        <w:rPr>
          <w:rFonts w:ascii="Palatino Linotype" w:hAnsi="Palatino Linotype"/>
          <w:b/>
          <w:spacing w:val="-20"/>
        </w:rPr>
        <w:t xml:space="preserve"> 02408/</w:t>
      </w:r>
      <w:r w:rsidR="00AF22AF">
        <w:rPr>
          <w:rFonts w:ascii="Palatino Linotype" w:hAnsi="Palatino Linotype"/>
          <w:b/>
          <w:spacing w:val="-20"/>
        </w:rPr>
        <w:t>INFOEM/IP/RR/2018 acumulados</w:t>
      </w:r>
      <w:r w:rsidRPr="00E42755">
        <w:rPr>
          <w:rFonts w:ascii="Palatino Linotype" w:hAnsi="Palatino Linotype" w:cs="Arial"/>
        </w:rPr>
        <w:t xml:space="preserve">, pronunciada por el Pleno </w:t>
      </w:r>
      <w:r w:rsidRPr="00E42755">
        <w:rPr>
          <w:rFonts w:ascii="Palatino Linotype" w:hAnsi="Palatino Linotype" w:cs="Arial"/>
        </w:rPr>
        <w:lastRenderedPageBreak/>
        <w:t xml:space="preserve">de este Instituto ante el proyecto presentado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Comisionad</w:t>
      </w:r>
      <w:r>
        <w:rPr>
          <w:rFonts w:ascii="Palatino Linotype" w:hAnsi="Palatino Linotype" w:cs="Arial"/>
        </w:rPr>
        <w:t xml:space="preserve">o </w:t>
      </w:r>
      <w:r w:rsidR="00B3668D">
        <w:rPr>
          <w:rFonts w:ascii="Palatino Linotype" w:hAnsi="Palatino Linotype" w:cs="Arial"/>
          <w:b/>
        </w:rPr>
        <w:t>JOSÉ GUADALUPE LUNA HERNÁNDEZ</w:t>
      </w:r>
      <w:r w:rsidRPr="0007653D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que es del tenor siguiente.</w:t>
      </w:r>
    </w:p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>e esencialmente las causas que dieron origen a</w:t>
      </w:r>
      <w:r w:rsidR="00B3668D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l</w:t>
      </w:r>
      <w:r w:rsidR="00B3668D">
        <w:rPr>
          <w:rFonts w:ascii="Palatino Linotype" w:hAnsi="Palatino Linotype"/>
        </w:rPr>
        <w:t>os</w:t>
      </w:r>
      <w:r>
        <w:rPr>
          <w:rFonts w:ascii="Palatino Linotype" w:hAnsi="Palatino Linotype"/>
        </w:rPr>
        <w:t xml:space="preserve"> recurso</w:t>
      </w:r>
      <w:r w:rsidR="00B3668D">
        <w:rPr>
          <w:rFonts w:ascii="Palatino Linotype" w:hAnsi="Palatino Linotype"/>
        </w:rPr>
        <w:t>s</w:t>
      </w:r>
      <w:r>
        <w:rPr>
          <w:rFonts w:ascii="Palatino Linotype" w:hAnsi="Palatino Linotype"/>
        </w:rPr>
        <w:t xml:space="preserve"> de r</w:t>
      </w:r>
      <w:r w:rsidRPr="00D93A88">
        <w:rPr>
          <w:rFonts w:ascii="Palatino Linotype" w:hAnsi="Palatino Linotype"/>
        </w:rPr>
        <w:t>evis</w:t>
      </w:r>
      <w:r>
        <w:rPr>
          <w:rFonts w:ascii="Palatino Linotype" w:hAnsi="Palatino Linotype"/>
        </w:rPr>
        <w:t>ión; empero, estimo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>
        <w:rPr>
          <w:rFonts w:ascii="Palatino Linotype" w:hAnsi="Palatino Linotype"/>
        </w:rPr>
        <w:t>, tocante a la resolución correspondiente.</w:t>
      </w:r>
    </w:p>
    <w:p w:rsidR="009E22D2" w:rsidRPr="00B3668D" w:rsidRDefault="009E22D2" w:rsidP="00B3668D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 w:rsidR="00B3668D">
        <w:rPr>
          <w:rFonts w:ascii="Palatino Linotype" w:hAnsi="Palatino Linotype"/>
        </w:rPr>
        <w:t>la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 la </w:t>
      </w:r>
      <w:r>
        <w:rPr>
          <w:rFonts w:ascii="Palatino Linotype" w:hAnsi="Palatino Linotype"/>
          <w:b/>
        </w:rPr>
        <w:t xml:space="preserve">Universidad Politécnica del Valle de Toluca, </w:t>
      </w:r>
      <w:r>
        <w:rPr>
          <w:rFonts w:ascii="Palatino Linotype" w:hAnsi="Palatino Linotype"/>
        </w:rPr>
        <w:t xml:space="preserve">en lo sucesivo </w:t>
      </w:r>
      <w:r>
        <w:rPr>
          <w:rFonts w:ascii="Palatino Linotype" w:hAnsi="Palatino Linotype"/>
          <w:b/>
        </w:rPr>
        <w:t xml:space="preserve">EL SUJETO OBLIGADO, </w:t>
      </w:r>
      <w:r>
        <w:rPr>
          <w:rFonts w:ascii="Palatino Linotype" w:hAnsi="Palatino Linotype"/>
        </w:rPr>
        <w:t>el histórico de</w:t>
      </w:r>
      <w:r w:rsidR="00B3668D">
        <w:rPr>
          <w:rFonts w:ascii="Palatino Linotype" w:hAnsi="Palatino Linotype"/>
        </w:rPr>
        <w:t xml:space="preserve"> las comisiones, gastos de gasolina, viáticos y casetas, uso de vehículos oficiales, </w:t>
      </w:r>
      <w:r w:rsidR="00B3668D" w:rsidRPr="00B3668D">
        <w:rPr>
          <w:rFonts w:ascii="Palatino Linotype" w:hAnsi="Palatino Linotype" w:cs="Arial"/>
        </w:rPr>
        <w:t>entre otros gastos que le haya adjudicado a la universidad en lo que va de su gestión</w:t>
      </w:r>
      <w:r w:rsidR="00B3668D">
        <w:rPr>
          <w:rFonts w:ascii="Palatino Linotype" w:hAnsi="Palatino Linotype" w:cs="Arial"/>
        </w:rPr>
        <w:t xml:space="preserve"> </w:t>
      </w:r>
      <w:r w:rsidR="00B3668D" w:rsidRPr="00B3668D">
        <w:rPr>
          <w:rFonts w:ascii="Palatino Linotype" w:hAnsi="Palatino Linotype" w:cs="Arial"/>
        </w:rPr>
        <w:t>así como las de todos los profesores de tiempo completo y de asignatura</w:t>
      </w:r>
      <w:r w:rsidR="00B3668D">
        <w:rPr>
          <w:rFonts w:ascii="Palatino Linotype" w:hAnsi="Palatino Linotype" w:cs="Arial"/>
        </w:rPr>
        <w:t xml:space="preserve"> de las Áreas Administrativas que integran a la Universidad Politécnica del Valle de Toluca.</w:t>
      </w:r>
    </w:p>
    <w:p w:rsidR="009E22D2" w:rsidRPr="00B3668D" w:rsidRDefault="009E22D2" w:rsidP="009E22D2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</w:t>
      </w:r>
      <w:r w:rsidR="00B3668D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</w:t>
      </w:r>
      <w:r w:rsidR="00B3668D">
        <w:rPr>
          <w:rFonts w:ascii="Palatino Linotype" w:hAnsi="Palatino Linotype" w:cs="Arial"/>
        </w:rPr>
        <w:t>os</w:t>
      </w:r>
      <w:r>
        <w:rPr>
          <w:rFonts w:ascii="Palatino Linotype" w:hAnsi="Palatino Linotype" w:cs="Arial"/>
        </w:rPr>
        <w:t xml:space="preserve"> expediente</w:t>
      </w:r>
      <w:r w:rsidR="00B3668D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electrónico</w:t>
      </w:r>
      <w:r w:rsidR="00B3668D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del </w:t>
      </w:r>
      <w:r w:rsidRPr="00D87598">
        <w:rPr>
          <w:rFonts w:ascii="Palatino Linotype" w:hAnsi="Palatino Linotype" w:cs="Arial"/>
        </w:rPr>
        <w:t>Sistema de Acceso a la Información Mexiquens</w:t>
      </w:r>
      <w:r>
        <w:rPr>
          <w:rFonts w:ascii="Palatino Linotype" w:hAnsi="Palatino Linotype" w:cs="Arial"/>
        </w:rPr>
        <w:t xml:space="preserve">e,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se advierte que </w:t>
      </w:r>
      <w:r w:rsidRPr="00B57FE6">
        <w:rPr>
          <w:rFonts w:ascii="Palatino Linotype" w:hAnsi="Palatino Linotype" w:cs="Arial"/>
          <w:b/>
        </w:rPr>
        <w:t>EL SUJETO OBLIGADO</w:t>
      </w:r>
      <w:r w:rsidRPr="00AD7F4F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en</w:t>
      </w:r>
      <w:r w:rsidR="00B3668D">
        <w:rPr>
          <w:rFonts w:ascii="Palatino Linotype" w:hAnsi="Palatino Linotype" w:cs="Arial"/>
        </w:rPr>
        <w:t xml:space="preserve"> sus</w:t>
      </w:r>
      <w:r>
        <w:rPr>
          <w:rFonts w:ascii="Palatino Linotype" w:hAnsi="Palatino Linotype" w:cs="Arial"/>
        </w:rPr>
        <w:t xml:space="preserve"> respuesta</w:t>
      </w:r>
      <w:r w:rsidR="00B3668D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adjuntó diversos archivos, mismos que contienen par</w:t>
      </w:r>
      <w:r w:rsidR="00B3668D">
        <w:rPr>
          <w:rFonts w:ascii="Palatino Linotype" w:hAnsi="Palatino Linotype" w:cs="Arial"/>
        </w:rPr>
        <w:t xml:space="preserve">te de la información solicitada y además manifestó </w:t>
      </w:r>
      <w:r w:rsidR="00B3668D" w:rsidRPr="00D13E7E">
        <w:rPr>
          <w:rFonts w:ascii="Palatino Linotype" w:hAnsi="Palatino Linotype" w:cs="Arial"/>
          <w:bCs/>
          <w:color w:val="222A35" w:themeColor="text2" w:themeShade="80"/>
        </w:rPr>
        <w:t xml:space="preserve">no contar dentro de su estructura orgánica con las unidades administrativas </w:t>
      </w:r>
      <w:r w:rsidR="00B3668D" w:rsidRPr="00D13E7E">
        <w:rPr>
          <w:rFonts w:ascii="Palatino Linotype" w:hAnsi="Palatino Linotype" w:cs="Arial"/>
          <w:bCs/>
        </w:rPr>
        <w:t xml:space="preserve">de </w:t>
      </w:r>
      <w:r w:rsidR="00B3668D" w:rsidRPr="00B3668D">
        <w:rPr>
          <w:rFonts w:ascii="Palatino Linotype" w:hAnsi="Palatino Linotype" w:cs="Arial"/>
          <w:bCs/>
        </w:rPr>
        <w:t>Dirección de Ingeniería en Biotecnología,  Dirección de Ingeniería en Mecánica Automotriz, Dirección de Ingeniería en Energía, y Dirección d</w:t>
      </w:r>
      <w:r w:rsidR="00B3668D">
        <w:rPr>
          <w:rFonts w:ascii="Palatino Linotype" w:hAnsi="Palatino Linotype" w:cs="Arial"/>
          <w:bCs/>
        </w:rPr>
        <w:t>e la Maestría en Administración.</w:t>
      </w:r>
    </w:p>
    <w:p w:rsidR="009E22D2" w:rsidRPr="00447785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/>
          <w:color w:val="000000"/>
          <w:lang w:val="es-MX" w:eastAsia="es-MX"/>
        </w:rPr>
        <w:t>Inconforme con la</w:t>
      </w:r>
      <w:r w:rsidR="00B3668D">
        <w:rPr>
          <w:rFonts w:ascii="Palatino Linotype" w:hAnsi="Palatino Linotype"/>
          <w:color w:val="000000"/>
          <w:lang w:val="es-MX" w:eastAsia="es-MX"/>
        </w:rPr>
        <w:t>s</w:t>
      </w:r>
      <w:r>
        <w:rPr>
          <w:rFonts w:ascii="Palatino Linotype" w:hAnsi="Palatino Linotype"/>
          <w:color w:val="000000"/>
          <w:lang w:val="es-MX" w:eastAsia="es-MX"/>
        </w:rPr>
        <w:t xml:space="preserve"> respuesta</w:t>
      </w:r>
      <w:r w:rsidR="00B3668D">
        <w:rPr>
          <w:rFonts w:ascii="Palatino Linotype" w:hAnsi="Palatino Linotype"/>
          <w:color w:val="000000"/>
          <w:lang w:val="es-MX" w:eastAsia="es-MX"/>
        </w:rPr>
        <w:t>s</w:t>
      </w:r>
      <w:r>
        <w:rPr>
          <w:rFonts w:ascii="Palatino Linotype" w:hAnsi="Palatino Linotype"/>
          <w:color w:val="000000"/>
          <w:lang w:val="es-MX" w:eastAsia="es-MX"/>
        </w:rPr>
        <w:t xml:space="preserve"> proporcionada</w:t>
      </w:r>
      <w:r w:rsidR="00B3668D">
        <w:rPr>
          <w:rFonts w:ascii="Palatino Linotype" w:hAnsi="Palatino Linotype"/>
          <w:color w:val="000000"/>
          <w:lang w:val="es-MX" w:eastAsia="es-MX"/>
        </w:rPr>
        <w:t>s</w:t>
      </w:r>
      <w:r>
        <w:rPr>
          <w:rFonts w:ascii="Palatino Linotype" w:hAnsi="Palatino Linotype"/>
          <w:color w:val="000000"/>
          <w:lang w:val="es-MX" w:eastAsia="es-MX"/>
        </w:rPr>
        <w:t xml:space="preserve">, </w:t>
      </w:r>
      <w:r w:rsidR="00B3668D">
        <w:rPr>
          <w:rFonts w:ascii="Palatino Linotype" w:hAnsi="Palatino Linotype"/>
          <w:b/>
          <w:color w:val="000000"/>
          <w:lang w:val="es-MX" w:eastAsia="es-MX"/>
        </w:rPr>
        <w:t>LA</w:t>
      </w:r>
      <w:r>
        <w:rPr>
          <w:rFonts w:ascii="Palatino Linotype" w:hAnsi="Palatino Linotype"/>
          <w:b/>
          <w:color w:val="000000"/>
          <w:lang w:val="es-MX" w:eastAsia="es-MX"/>
        </w:rPr>
        <w:t xml:space="preserve"> R</w:t>
      </w:r>
      <w:r w:rsidRPr="00833697">
        <w:rPr>
          <w:rFonts w:ascii="Palatino Linotype" w:hAnsi="Palatino Linotype"/>
          <w:b/>
          <w:color w:val="000000"/>
          <w:lang w:val="es-MX" w:eastAsia="es-MX"/>
        </w:rPr>
        <w:t>ECURRENTE</w:t>
      </w:r>
      <w:r>
        <w:rPr>
          <w:rFonts w:ascii="Palatino Linotype" w:hAnsi="Palatino Linotype"/>
          <w:color w:val="000000"/>
          <w:lang w:val="es-MX" w:eastAsia="es-MX"/>
        </w:rPr>
        <w:t xml:space="preserve"> </w:t>
      </w:r>
      <w:r w:rsidR="00B3668D">
        <w:rPr>
          <w:rFonts w:ascii="Palatino Linotype" w:hAnsi="Palatino Linotype" w:cs="Arial"/>
        </w:rPr>
        <w:t xml:space="preserve">interpuso </w:t>
      </w:r>
      <w:r>
        <w:rPr>
          <w:rFonts w:ascii="Palatino Linotype" w:hAnsi="Palatino Linotype" w:cs="Arial"/>
        </w:rPr>
        <w:t>l</w:t>
      </w:r>
      <w:r w:rsidR="00B3668D">
        <w:rPr>
          <w:rFonts w:ascii="Palatino Linotype" w:hAnsi="Palatino Linotype" w:cs="Arial"/>
        </w:rPr>
        <w:t>os</w:t>
      </w:r>
      <w:r>
        <w:rPr>
          <w:rFonts w:ascii="Palatino Linotype" w:hAnsi="Palatino Linotype" w:cs="Arial"/>
        </w:rPr>
        <w:t xml:space="preserve"> recurso</w:t>
      </w:r>
      <w:r w:rsidR="00B3668D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de revisión de mérito.</w:t>
      </w:r>
    </w:p>
    <w:p w:rsidR="00B3668D" w:rsidRDefault="009E22D2" w:rsidP="00B3668D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>Así, del estudio d</w:t>
      </w:r>
      <w:r w:rsidR="00B3668D">
        <w:rPr>
          <w:rFonts w:ascii="Palatino Linotype" w:hAnsi="Palatino Linotype"/>
        </w:rPr>
        <w:t>e los</w:t>
      </w:r>
      <w:r>
        <w:rPr>
          <w:rFonts w:ascii="Palatino Linotype" w:hAnsi="Palatino Linotype"/>
        </w:rPr>
        <w:t xml:space="preserve"> </w:t>
      </w:r>
      <w:r w:rsidRPr="00A01905">
        <w:rPr>
          <w:rFonts w:ascii="Palatino Linotype" w:hAnsi="Palatino Linotype"/>
        </w:rPr>
        <w:t>expediente</w:t>
      </w:r>
      <w:r w:rsidR="00B3668D">
        <w:rPr>
          <w:rFonts w:ascii="Palatino Linotype" w:hAnsi="Palatino Linotype"/>
        </w:rPr>
        <w:t>s</w:t>
      </w:r>
      <w:r w:rsidRPr="00A01905">
        <w:rPr>
          <w:rFonts w:ascii="Palatino Linotype" w:hAnsi="Palatino Linotype"/>
        </w:rPr>
        <w:t xml:space="preserve"> electrónico</w:t>
      </w:r>
      <w:r w:rsidR="00B3668D">
        <w:rPr>
          <w:rFonts w:ascii="Palatino Linotype" w:hAnsi="Palatino Linotype"/>
        </w:rPr>
        <w:t>s</w:t>
      </w:r>
      <w:r>
        <w:rPr>
          <w:rFonts w:ascii="Palatino Linotype" w:hAnsi="Palatino Linotype" w:cs="Arial"/>
        </w:rPr>
        <w:t xml:space="preserve"> la Ponencia Resolutora determinó </w:t>
      </w:r>
      <w:r>
        <w:rPr>
          <w:rFonts w:ascii="Palatino Linotype" w:hAnsi="Palatino Linotype" w:cs="Arial"/>
          <w:b/>
        </w:rPr>
        <w:t xml:space="preserve">MODIFICAR </w:t>
      </w:r>
      <w:r>
        <w:rPr>
          <w:rFonts w:ascii="Palatino Linotype" w:hAnsi="Palatino Linotype" w:cs="Arial"/>
        </w:rPr>
        <w:t>la</w:t>
      </w:r>
      <w:r w:rsidR="00B3668D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respuesta</w:t>
      </w:r>
      <w:r w:rsidR="00B3668D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del </w:t>
      </w:r>
      <w:r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 w:cs="Arial"/>
        </w:rPr>
        <w:t xml:space="preserve"> y ordenar la consulta directa, en versión pública de l</w:t>
      </w:r>
      <w:r w:rsidR="00B3668D">
        <w:rPr>
          <w:rFonts w:ascii="Palatino Linotype" w:hAnsi="Palatino Linotype" w:cs="Arial"/>
        </w:rPr>
        <w:t>a información siguiente:</w:t>
      </w:r>
    </w:p>
    <w:p w:rsidR="00B3668D" w:rsidRDefault="00BE207C" w:rsidP="00B3668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before="240" w:after="240"/>
        <w:ind w:left="1276" w:right="899"/>
        <w:contextualSpacing/>
        <w:jc w:val="both"/>
        <w:rPr>
          <w:rFonts w:ascii="Palatino Linotype" w:hAnsi="Palatino Linotype" w:cs="Arial"/>
          <w:i/>
          <w:color w:val="000000" w:themeColor="text1"/>
        </w:rPr>
      </w:pPr>
      <w:r>
        <w:rPr>
          <w:rFonts w:ascii="Palatino Linotype" w:hAnsi="Palatino Linotype" w:cs="Arial"/>
          <w:i/>
          <w:color w:val="000000" w:themeColor="text1"/>
        </w:rPr>
        <w:t>“</w:t>
      </w:r>
      <w:r w:rsidR="00B3668D" w:rsidRPr="00B3668D">
        <w:rPr>
          <w:rFonts w:ascii="Palatino Linotype" w:hAnsi="Palatino Linotype" w:cs="Arial"/>
          <w:i/>
          <w:color w:val="000000" w:themeColor="text1"/>
        </w:rPr>
        <w:t xml:space="preserve">Archivo de trámite y de concentración relativo a las comisiones, gastos de gasolina, viáticos y casetas, uso de vehículos oficiales, entre otros gastos que le hayan adjudicado a la universidad, de la Dirección de Administración y Finanzas; del Departamento de Información, Planeación, Programación y Evaluación; de la Dirección de Planeación y Vinculación; del Departamento de Control Escolar; del Departamento de Tecnologías de la Información; del Departamento de Vinculación y Extensión; del Departamento de Recursos Humanos y Materiales; del Departamento de Recursos Financieros y de la Subdirección de Servicios Escolares; y </w:t>
      </w:r>
    </w:p>
    <w:p w:rsidR="00B3668D" w:rsidRPr="00B3668D" w:rsidRDefault="00B3668D" w:rsidP="00B3668D">
      <w:pPr>
        <w:pStyle w:val="Prrafodelista"/>
        <w:widowControl w:val="0"/>
        <w:autoSpaceDE w:val="0"/>
        <w:autoSpaceDN w:val="0"/>
        <w:adjustRightInd w:val="0"/>
        <w:spacing w:before="240" w:after="240"/>
        <w:ind w:left="1276" w:right="899"/>
        <w:contextualSpacing/>
        <w:jc w:val="both"/>
        <w:rPr>
          <w:rFonts w:ascii="Palatino Linotype" w:hAnsi="Palatino Linotype" w:cs="Arial"/>
          <w:i/>
          <w:color w:val="000000" w:themeColor="text1"/>
          <w:sz w:val="8"/>
          <w:szCs w:val="8"/>
        </w:rPr>
      </w:pPr>
    </w:p>
    <w:p w:rsidR="00B3668D" w:rsidRPr="00B3668D" w:rsidRDefault="00B3668D" w:rsidP="00B3668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before="240" w:after="240"/>
        <w:ind w:left="1276" w:right="899"/>
        <w:contextualSpacing/>
        <w:jc w:val="both"/>
        <w:rPr>
          <w:rFonts w:ascii="Palatino Linotype" w:hAnsi="Palatino Linotype" w:cs="Arial"/>
          <w:i/>
          <w:color w:val="000000" w:themeColor="text1"/>
        </w:rPr>
      </w:pPr>
      <w:r w:rsidRPr="00B3668D">
        <w:rPr>
          <w:rFonts w:ascii="Palatino Linotype" w:hAnsi="Palatino Linotype" w:cs="Arial"/>
          <w:i/>
          <w:color w:val="000000" w:themeColor="text1"/>
        </w:rPr>
        <w:t>Archivo de trámite y de concentración relativo a las comisiones, gastos de gasolina, viáticos y casetas, uso de vehículos oficiales, entre otros gastos que le hayan adjudicado a la universidad, así como las de todos los profesores de tiempo completo y de asignatura de la Dirección de División de Ingeniería en Informática, de la Dirección de División de Ingeniería en Biotecnología y Licenciatura en Negocios Internacionales; de la Dirección de División de Ingeniería Mecatrónica y de la Dirección de División de ingeniería Industrial y de Sistemas .</w:t>
      </w:r>
    </w:p>
    <w:p w:rsidR="00B3668D" w:rsidRPr="00B3668D" w:rsidRDefault="00B3668D" w:rsidP="00B3668D">
      <w:pPr>
        <w:spacing w:before="240" w:after="240"/>
        <w:ind w:left="851" w:right="899"/>
        <w:jc w:val="both"/>
        <w:rPr>
          <w:rFonts w:ascii="Palatino Linotype" w:eastAsia="MS Mincho" w:hAnsi="Palatino Linotype"/>
          <w:b/>
          <w:i/>
          <w:color w:val="000000" w:themeColor="text1"/>
          <w:sz w:val="22"/>
          <w:szCs w:val="22"/>
        </w:rPr>
      </w:pPr>
      <w:r w:rsidRPr="00B3668D">
        <w:rPr>
          <w:rFonts w:ascii="Palatino Linotype" w:eastAsia="Calibri" w:hAnsi="Palatino Linotype" w:cs="Arial"/>
          <w:i/>
          <w:sz w:val="22"/>
          <w:szCs w:val="22"/>
        </w:rPr>
        <w:t>Para efectos de lo anterior se deberá emitir el Acuerdo del Comité de Transparencia en términos de los artículos 49 fracción VIII y 132 fracción II de la Ley de Transparencia y Acceso a la Información Pública del Estado de México y Municipios, en el que funde y motive las razones sobre los datos que se supriman o eliminen dentro del soporte documental respectivo objeto de las versiones públicas que se formulen y se pongan a disposición de</w:t>
      </w:r>
      <w:r w:rsidR="00BE207C">
        <w:rPr>
          <w:rFonts w:ascii="Palatino Linotype" w:eastAsia="Calibri" w:hAnsi="Palatino Linotype" w:cs="Arial"/>
          <w:i/>
          <w:sz w:val="22"/>
          <w:szCs w:val="22"/>
        </w:rPr>
        <w:t xml:space="preserve"> </w:t>
      </w:r>
      <w:r w:rsidR="00BE207C" w:rsidRPr="00BE207C">
        <w:rPr>
          <w:rFonts w:ascii="Palatino Linotype" w:eastAsia="Calibri" w:hAnsi="Palatino Linotype" w:cs="Arial"/>
          <w:b/>
          <w:i/>
          <w:sz w:val="22"/>
          <w:szCs w:val="22"/>
        </w:rPr>
        <w:t>LA RECURRENTE</w:t>
      </w:r>
      <w:r w:rsidR="00BE207C">
        <w:rPr>
          <w:rFonts w:ascii="Palatino Linotype" w:eastAsia="Calibri" w:hAnsi="Palatino Linotype" w:cs="Arial"/>
          <w:i/>
          <w:sz w:val="22"/>
          <w:szCs w:val="22"/>
        </w:rPr>
        <w:t>.</w:t>
      </w:r>
    </w:p>
    <w:p w:rsidR="00B3668D" w:rsidRPr="00B3668D" w:rsidRDefault="00B3668D" w:rsidP="00B3668D">
      <w:pPr>
        <w:spacing w:before="100" w:beforeAutospacing="1" w:after="100" w:afterAutospacing="1"/>
        <w:ind w:left="851" w:right="899"/>
        <w:jc w:val="both"/>
        <w:rPr>
          <w:rFonts w:ascii="Palatino Linotype" w:hAnsi="Palatino Linotype" w:cs="Arial"/>
          <w:i/>
          <w:sz w:val="22"/>
          <w:szCs w:val="22"/>
        </w:rPr>
      </w:pPr>
      <w:r w:rsidRPr="00B3668D">
        <w:rPr>
          <w:rFonts w:ascii="Palatino Linotype" w:hAnsi="Palatino Linotype"/>
          <w:i/>
          <w:sz w:val="22"/>
          <w:szCs w:val="22"/>
        </w:rPr>
        <w:t>Asimismo se ordena al Sujeto Obligado que previo a la consulta referida, haga del conocimiento al Recurrente, el domicilio al cual deberá acudir, el nombre de la dependencia o área respectiva, los días y horarios de atención en los cuales podrá acceder a las documentales, la forma y procedimiento a seguir, así como el periodo durante el cual quedará a su disposición la información conforme a lo dispuesto por el artículo 166 de la Ley de Transparencia y Acceso a la Información Pública del Estado de México y Municipios.</w:t>
      </w:r>
      <w:r w:rsidR="00BE207C">
        <w:rPr>
          <w:rFonts w:ascii="Palatino Linotype" w:hAnsi="Palatino Linotype"/>
          <w:i/>
          <w:sz w:val="22"/>
          <w:szCs w:val="22"/>
        </w:rPr>
        <w:t>”</w:t>
      </w:r>
    </w:p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</w:rPr>
        <w:lastRenderedPageBreak/>
        <w:t>E</w:t>
      </w:r>
      <w:r w:rsidRPr="004F3DBF">
        <w:rPr>
          <w:rFonts w:ascii="Palatino Linotype" w:hAnsi="Palatino Linotype" w:cs="Arial"/>
          <w:lang w:val="es-MX"/>
        </w:rPr>
        <w:t>n ese sentido, la que suscribe reitera, que si bien coincide en</w:t>
      </w:r>
      <w:r>
        <w:rPr>
          <w:rFonts w:ascii="Palatino Linotype" w:hAnsi="Palatino Linotype" w:cs="Arial"/>
          <w:lang w:val="es-MX"/>
        </w:rPr>
        <w:t xml:space="preserve"> con las causas que dieron origen a</w:t>
      </w:r>
      <w:r w:rsidR="00BE207C">
        <w:rPr>
          <w:rFonts w:ascii="Palatino Linotype" w:hAnsi="Palatino Linotype" w:cs="Arial"/>
          <w:lang w:val="es-MX"/>
        </w:rPr>
        <w:t xml:space="preserve"> </w:t>
      </w:r>
      <w:r>
        <w:rPr>
          <w:rFonts w:ascii="Palatino Linotype" w:hAnsi="Palatino Linotype" w:cs="Arial"/>
          <w:lang w:val="es-MX"/>
        </w:rPr>
        <w:t>l</w:t>
      </w:r>
      <w:r w:rsidR="00BE207C">
        <w:rPr>
          <w:rFonts w:ascii="Palatino Linotype" w:hAnsi="Palatino Linotype" w:cs="Arial"/>
          <w:lang w:val="es-MX"/>
        </w:rPr>
        <w:t>os</w:t>
      </w:r>
      <w:r>
        <w:rPr>
          <w:rFonts w:ascii="Palatino Linotype" w:hAnsi="Palatino Linotype" w:cs="Arial"/>
          <w:lang w:val="es-MX"/>
        </w:rPr>
        <w:t xml:space="preserve"> recurso</w:t>
      </w:r>
      <w:r w:rsidR="00BE207C">
        <w:rPr>
          <w:rFonts w:ascii="Palatino Linotype" w:hAnsi="Palatino Linotype" w:cs="Arial"/>
          <w:lang w:val="es-MX"/>
        </w:rPr>
        <w:t>s</w:t>
      </w:r>
      <w:r>
        <w:rPr>
          <w:rFonts w:ascii="Palatino Linotype" w:hAnsi="Palatino Linotype" w:cs="Arial"/>
          <w:lang w:val="es-MX"/>
        </w:rPr>
        <w:t xml:space="preserve">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>
        <w:rPr>
          <w:rFonts w:ascii="Palatino Linotype" w:hAnsi="Palatino Linotype" w:cs="Arial"/>
          <w:lang w:val="es-MX"/>
        </w:rPr>
        <w:t xml:space="preserve">a </w:t>
      </w:r>
      <w:r w:rsidR="00BE207C">
        <w:rPr>
          <w:rFonts w:ascii="Palatino Linotype" w:hAnsi="Palatino Linotype" w:cs="Arial"/>
          <w:lang w:val="es-MX"/>
        </w:rPr>
        <w:t xml:space="preserve">que </w:t>
      </w:r>
      <w:r w:rsidR="00AF22AF">
        <w:rPr>
          <w:rFonts w:ascii="Palatino Linotype" w:hAnsi="Palatino Linotype" w:cs="Arial"/>
          <w:lang w:val="es-MX"/>
        </w:rPr>
        <w:t xml:space="preserve">únicamente se ordene el archivo en trámite y en concentración ya que el solicitante al pedir de inicio el histórico de labores se advierte que es desde la </w:t>
      </w:r>
      <w:r w:rsidR="009169AB">
        <w:rPr>
          <w:rFonts w:ascii="Palatino Linotype" w:hAnsi="Palatino Linotype" w:cs="Arial"/>
          <w:lang w:val="es-MX"/>
        </w:rPr>
        <w:t>fecha de inicio, por lo que es 11</w:t>
      </w:r>
      <w:r w:rsidR="00AF22AF">
        <w:rPr>
          <w:rFonts w:ascii="Palatino Linotype" w:hAnsi="Palatino Linotype" w:cs="Arial"/>
          <w:lang w:val="es-MX"/>
        </w:rPr>
        <w:t xml:space="preserve"> de septiembre de 2006. </w:t>
      </w:r>
    </w:p>
    <w:p w:rsidR="009E22D2" w:rsidRDefault="00BE207C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 w:cs="Arial"/>
          <w:lang w:val="es-MX"/>
        </w:rPr>
        <w:t>Lo anterior es así, ya que la</w:t>
      </w:r>
      <w:r w:rsidR="00AF22AF">
        <w:rPr>
          <w:rFonts w:ascii="Palatino Linotype" w:hAnsi="Palatino Linotype" w:cs="Arial"/>
          <w:lang w:val="es-MX"/>
        </w:rPr>
        <w:t xml:space="preserve"> particular no precisó</w:t>
      </w:r>
      <w:r w:rsidR="009E22D2">
        <w:rPr>
          <w:rFonts w:ascii="Palatino Linotype" w:hAnsi="Palatino Linotype" w:cs="Arial"/>
          <w:lang w:val="es-MX"/>
        </w:rPr>
        <w:t xml:space="preserve"> en su</w:t>
      </w:r>
      <w:r>
        <w:rPr>
          <w:rFonts w:ascii="Palatino Linotype" w:hAnsi="Palatino Linotype" w:cs="Arial"/>
          <w:lang w:val="es-MX"/>
        </w:rPr>
        <w:t>s</w:t>
      </w:r>
      <w:r w:rsidR="009E22D2">
        <w:rPr>
          <w:rFonts w:ascii="Palatino Linotype" w:hAnsi="Palatino Linotype" w:cs="Arial"/>
          <w:lang w:val="es-MX"/>
        </w:rPr>
        <w:t xml:space="preserve"> solicitud</w:t>
      </w:r>
      <w:r>
        <w:rPr>
          <w:rFonts w:ascii="Palatino Linotype" w:hAnsi="Palatino Linotype" w:cs="Arial"/>
          <w:lang w:val="es-MX"/>
        </w:rPr>
        <w:t>es</w:t>
      </w:r>
      <w:r w:rsidR="009E22D2">
        <w:rPr>
          <w:rFonts w:ascii="Palatino Linotype" w:hAnsi="Palatino Linotype" w:cs="Arial"/>
          <w:lang w:val="es-MX"/>
        </w:rPr>
        <w:t xml:space="preserve"> de información la temporalidad respecto de la cual requería la in</w:t>
      </w:r>
      <w:r>
        <w:rPr>
          <w:rFonts w:ascii="Palatino Linotype" w:hAnsi="Palatino Linotype" w:cs="Arial"/>
          <w:lang w:val="es-MX"/>
        </w:rPr>
        <w:t>formación; por lo que, si bien la</w:t>
      </w:r>
      <w:r w:rsidR="009E22D2">
        <w:rPr>
          <w:rFonts w:ascii="Palatino Linotype" w:hAnsi="Palatino Linotype" w:cs="Arial"/>
          <w:lang w:val="es-MX"/>
        </w:rPr>
        <w:t xml:space="preserve"> hoy </w:t>
      </w:r>
      <w:r w:rsidR="009E22D2">
        <w:rPr>
          <w:rFonts w:ascii="Palatino Linotype" w:hAnsi="Palatino Linotype" w:cs="Arial"/>
          <w:b/>
          <w:lang w:val="es-MX"/>
        </w:rPr>
        <w:t xml:space="preserve">RECURRENTE </w:t>
      </w:r>
      <w:r w:rsidR="009E22D2">
        <w:rPr>
          <w:rFonts w:ascii="Palatino Linotype" w:hAnsi="Palatino Linotype"/>
        </w:rPr>
        <w:t>manifestó que requería el “</w:t>
      </w:r>
      <w:proofErr w:type="spellStart"/>
      <w:r w:rsidR="009E22D2">
        <w:rPr>
          <w:rFonts w:ascii="Palatino Linotype" w:hAnsi="Palatino Linotype"/>
        </w:rPr>
        <w:t>Historico</w:t>
      </w:r>
      <w:proofErr w:type="spellEnd"/>
      <w:r w:rsidR="009E22D2">
        <w:rPr>
          <w:rFonts w:ascii="Palatino Linotype" w:hAnsi="Palatino Linotype"/>
        </w:rPr>
        <w:t>”, es decir, ante la falta de certez</w:t>
      </w:r>
      <w:r>
        <w:rPr>
          <w:rFonts w:ascii="Palatino Linotype" w:hAnsi="Palatino Linotype"/>
        </w:rPr>
        <w:t>a jurídica de a qué se refería la</w:t>
      </w:r>
      <w:r w:rsidR="009E22D2">
        <w:rPr>
          <w:rFonts w:ascii="Palatino Linotype" w:hAnsi="Palatino Linotype"/>
        </w:rPr>
        <w:t xml:space="preserve"> solicitante con dicha palabra, es que la Ponencia Resolutora debió advertir en el estudio que la Real Academia Española al respecto puntualiza lo siguiente:</w:t>
      </w:r>
    </w:p>
    <w:p w:rsidR="009E22D2" w:rsidRDefault="009E22D2" w:rsidP="009E22D2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1. 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</w:t>
      </w:r>
      <w:r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  <w:t>Perteneciente o relativo a la historia.</w:t>
      </w:r>
    </w:p>
    <w:p w:rsidR="009E22D2" w:rsidRDefault="009E22D2" w:rsidP="009E22D2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2. 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persona o de una cosa: Que ha tenido existencia real ycomprobada.</w:t>
      </w:r>
    </w:p>
    <w:p w:rsidR="009E22D2" w:rsidRDefault="009E22D2" w:rsidP="009E22D2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3. 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Digno de pasar a la historia.</w:t>
      </w:r>
    </w:p>
    <w:p w:rsidR="009E22D2" w:rsidRDefault="009E22D2" w:rsidP="009E22D2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4. 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obra literaria o cinematográfica: De argumento alusivo asucesos y personajes </w:t>
      </w:r>
      <w:r>
        <w:rPr>
          <w:rStyle w:val="u"/>
          <w:rFonts w:ascii="Palatino Linotype" w:eastAsia="Arial Unicode MS" w:hAnsi="Palatino Linotype" w:cs="Arial Unicode MS"/>
          <w:b/>
          <w:bCs/>
          <w:i/>
          <w:spacing w:val="4"/>
          <w:sz w:val="22"/>
          <w:szCs w:val="22"/>
          <w:bdr w:val="none" w:sz="0" w:space="0" w:color="auto" w:frame="1"/>
          <w:shd w:val="clear" w:color="auto" w:fill="FFFFFF"/>
        </w:rPr>
        <w:t>históricos</w:t>
      </w:r>
      <w:r>
        <w:rPr>
          <w:rFonts w:ascii="Palatino Linotype" w:eastAsia="Arial Unicode MS" w:hAnsi="Palatino Linotype" w:cs="Arial Unicode MS"/>
          <w:i/>
          <w:spacing w:val="4"/>
          <w:sz w:val="22"/>
          <w:szCs w:val="22"/>
        </w:rPr>
        <w:t>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sometidos a fabulación o recreación artísticas.</w:t>
      </w:r>
    </w:p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ese sentido, es que la suscrita considera que la Ponencia Resolutora debió suplir </w:t>
      </w:r>
      <w:r>
        <w:rPr>
          <w:rFonts w:ascii="Palatino Linotype" w:hAnsi="Palatino Linotype" w:cs="Arial"/>
          <w:lang w:eastAsia="es-MX"/>
        </w:rPr>
        <w:t xml:space="preserve">la deficiencia en la solicitud de información de conformidad con lo que establecen los artículos 13 y 181 párrafo cuarto de la Ley de Transparencia y Acceso a la Información Pública del Estado de México y Municipios, </w:t>
      </w:r>
      <w:r>
        <w:rPr>
          <w:rFonts w:ascii="Palatino Linotype" w:hAnsi="Palatino Linotype"/>
        </w:rPr>
        <w:t xml:space="preserve">resultando importante precisar que el Decreto de creación del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fue publicado en fecha </w:t>
      </w:r>
      <w:r>
        <w:rPr>
          <w:rFonts w:ascii="Palatino Linotype" w:hAnsi="Palatino Linotype"/>
          <w:b/>
        </w:rPr>
        <w:t>13 de noviembre de 2006,</w:t>
      </w:r>
      <w:r>
        <w:rPr>
          <w:rFonts w:ascii="Palatino Linotype" w:hAnsi="Palatino Linotype"/>
        </w:rPr>
        <w:t xml:space="preserve"> en el Periódico Oficial “Gaceta del Gobierno”; sin embargo, el Plan de Desarrollo Institucional 2012-2017 del propio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publicado en </w:t>
      </w:r>
      <w:r>
        <w:rPr>
          <w:rFonts w:ascii="Palatino Linotype" w:hAnsi="Palatino Linotype"/>
          <w:b/>
        </w:rPr>
        <w:lastRenderedPageBreak/>
        <w:t>febrero de 2012</w:t>
      </w:r>
      <w:r>
        <w:rPr>
          <w:rFonts w:ascii="Palatino Linotype" w:hAnsi="Palatino Linotype"/>
        </w:rPr>
        <w:t xml:space="preserve">, señala que </w:t>
      </w:r>
      <w:r w:rsidR="00BE207C">
        <w:rPr>
          <w:rFonts w:ascii="Palatino Linotype" w:hAnsi="Palatino Linotype"/>
        </w:rPr>
        <w:t xml:space="preserve">la </w:t>
      </w:r>
      <w:r>
        <w:rPr>
          <w:rFonts w:ascii="Palatino Linotype" w:hAnsi="Palatino Linotype"/>
          <w:b/>
        </w:rPr>
        <w:t>Universidad Politécnica del Valle de Toluca inició sus operaciones el 11 de septiembre de 2006</w:t>
      </w:r>
      <w:r>
        <w:rPr>
          <w:rFonts w:ascii="Palatino Linotype" w:hAnsi="Palatino Linotype"/>
        </w:rPr>
        <w:t xml:space="preserve">, con una oferta educativa inicial de diversos programas, por lo que la entrega de información debe comprender desde dicha fecha y </w:t>
      </w:r>
      <w:r w:rsidR="00BE207C">
        <w:rPr>
          <w:rFonts w:ascii="Palatino Linotype" w:hAnsi="Palatino Linotype"/>
        </w:rPr>
        <w:t xml:space="preserve">a </w:t>
      </w:r>
      <w:r>
        <w:rPr>
          <w:rFonts w:ascii="Palatino Linotype" w:hAnsi="Palatino Linotype"/>
        </w:rPr>
        <w:t>la de presentación de</w:t>
      </w:r>
      <w:r w:rsidR="00BE207C">
        <w:rPr>
          <w:rFonts w:ascii="Palatino Linotype" w:hAnsi="Palatino Linotype"/>
        </w:rPr>
        <w:t xml:space="preserve"> la </w:t>
      </w:r>
      <w:r>
        <w:rPr>
          <w:rFonts w:ascii="Palatino Linotype" w:hAnsi="Palatino Linotype"/>
        </w:rPr>
        <w:t>solicitud de información, es decir</w:t>
      </w:r>
      <w:r w:rsidR="00BE207C">
        <w:rPr>
          <w:rFonts w:ascii="Palatino Linotype" w:hAnsi="Palatino Linotype"/>
        </w:rPr>
        <w:t>, al 14 de mayo de 2018;</w:t>
      </w:r>
      <w:r>
        <w:rPr>
          <w:rFonts w:ascii="Palatino Linotype" w:hAnsi="Palatino Linotype"/>
        </w:rPr>
        <w:t xml:space="preserve"> sirven de sustento</w:t>
      </w:r>
      <w:r w:rsidR="00BE207C">
        <w:rPr>
          <w:rFonts w:ascii="Palatino Linotype" w:hAnsi="Palatino Linotype"/>
        </w:rPr>
        <w:t>,</w:t>
      </w:r>
      <w:r>
        <w:rPr>
          <w:rFonts w:ascii="Palatino Linotype" w:hAnsi="Palatino Linotype"/>
        </w:rPr>
        <w:t xml:space="preserve"> las siguientes imágenes ilustrativas:</w:t>
      </w:r>
    </w:p>
    <w:p w:rsidR="009E22D2" w:rsidRDefault="009E22D2" w:rsidP="009E22D2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drawing>
          <wp:inline distT="0" distB="0" distL="0" distR="0" wp14:anchorId="4B42FEB2" wp14:editId="6431D352">
            <wp:extent cx="4384544" cy="5547815"/>
            <wp:effectExtent l="19050" t="19050" r="16510" b="152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415" cy="557169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2D2" w:rsidRDefault="009E22D2" w:rsidP="009E22D2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 wp14:anchorId="6684D6C4" wp14:editId="112FFF36">
            <wp:extent cx="5418455" cy="7103745"/>
            <wp:effectExtent l="19050" t="19050" r="10795" b="209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71037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2D2" w:rsidRPr="003A25B5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>Por lo que, a criterio de</w:t>
      </w:r>
      <w:r w:rsidRPr="009F03BA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la suscrita la Ponencia Resolutora debió</w:t>
      </w:r>
      <w:r w:rsidRPr="009F03BA">
        <w:rPr>
          <w:rFonts w:ascii="Palatino Linotype" w:hAnsi="Palatino Linotype" w:cs="Arial"/>
        </w:rPr>
        <w:t xml:space="preserve"> en</w:t>
      </w:r>
      <w:r>
        <w:rPr>
          <w:rFonts w:ascii="Palatino Linotype" w:hAnsi="Palatino Linotype" w:cs="Arial"/>
        </w:rPr>
        <w:t xml:space="preserve"> cumplimiento a los principios de</w:t>
      </w:r>
      <w:r w:rsidRPr="009C5FF5">
        <w:rPr>
          <w:rFonts w:ascii="Palatino Linotype" w:hAnsi="Palatino Linotype" w:cs="Arial"/>
        </w:rPr>
        <w:t xml:space="preserve"> máxima publicidad</w:t>
      </w:r>
      <w:r w:rsidR="00BE207C">
        <w:rPr>
          <w:rFonts w:ascii="Palatino Linotype" w:hAnsi="Palatino Linotype" w:cs="Arial"/>
        </w:rPr>
        <w:t>,</w:t>
      </w:r>
      <w:r w:rsidRPr="009C5FF5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exhaustividad y congruencia determinar que la temporalidad de entrega de la información ordenada en el Resolutivo SEGUNDO c</w:t>
      </w:r>
      <w:r w:rsidR="009169AB">
        <w:rPr>
          <w:rFonts w:ascii="Palatino Linotype" w:hAnsi="Palatino Linotype" w:cs="Arial"/>
        </w:rPr>
        <w:t>orrespondería del 11</w:t>
      </w:r>
      <w:r w:rsidR="00BE207C">
        <w:rPr>
          <w:rFonts w:ascii="Palatino Linotype" w:hAnsi="Palatino Linotype" w:cs="Arial"/>
        </w:rPr>
        <w:t xml:space="preserve"> de septiembre</w:t>
      </w:r>
      <w:r>
        <w:rPr>
          <w:rFonts w:ascii="Palatino Linotype" w:hAnsi="Palatino Linotype" w:cs="Arial"/>
        </w:rPr>
        <w:t xml:space="preserve"> de 2006 al 14 de mayo de 2018, ello a fin de garantizar la máxima publicidad y</w:t>
      </w:r>
      <w:r w:rsidR="00BE207C">
        <w:rPr>
          <w:rFonts w:ascii="Palatino Linotype" w:hAnsi="Palatino Linotype" w:cs="Arial"/>
        </w:rPr>
        <w:t xml:space="preserve"> que exista concordancia entre los</w:t>
      </w:r>
      <w:r>
        <w:rPr>
          <w:rFonts w:ascii="Palatino Linotype" w:hAnsi="Palatino Linotype" w:cs="Arial"/>
        </w:rPr>
        <w:t xml:space="preserve"> requerimiento</w:t>
      </w:r>
      <w:r w:rsidR="00BE207C">
        <w:rPr>
          <w:rFonts w:ascii="Palatino Linotype" w:hAnsi="Palatino Linotype" w:cs="Arial"/>
        </w:rPr>
        <w:t>s formulado por la</w:t>
      </w:r>
      <w:r>
        <w:rPr>
          <w:rFonts w:ascii="Palatino Linotype" w:hAnsi="Palatino Linotype" w:cs="Arial"/>
        </w:rPr>
        <w:t xml:space="preserve"> particular y lo que se determina ordenar al </w:t>
      </w:r>
      <w:r>
        <w:rPr>
          <w:rFonts w:ascii="Palatino Linotype" w:hAnsi="Palatino Linotype" w:cs="Arial"/>
          <w:b/>
        </w:rPr>
        <w:t xml:space="preserve">SUJETO OBLIGADO </w:t>
      </w:r>
      <w:r>
        <w:rPr>
          <w:rFonts w:ascii="Palatino Linotype" w:hAnsi="Palatino Linotype" w:cs="Arial"/>
        </w:rPr>
        <w:t>haga entrega.</w:t>
      </w:r>
    </w:p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/>
        </w:rPr>
        <w:t xml:space="preserve">A fin de robustecer lo expuesto, conviene citar </w:t>
      </w:r>
      <w:r>
        <w:rPr>
          <w:rFonts w:ascii="Palatino Linotype" w:hAnsi="Palatino Linotype" w:cs="Segoe UI"/>
        </w:rPr>
        <w:t xml:space="preserve">el criterio orientador </w:t>
      </w:r>
      <w:r>
        <w:rPr>
          <w:rFonts w:ascii="Palatino Linotype" w:hAnsi="Palatino Linotype"/>
          <w:lang w:eastAsia="es-MX"/>
        </w:rPr>
        <w:t xml:space="preserve">002/2017 del Instituto Nacional de Acceso a la Información y Protección de Datos (INAI), </w:t>
      </w:r>
      <w:r>
        <w:rPr>
          <w:rFonts w:ascii="Palatino Linotype" w:hAnsi="Palatino Linotype" w:cs="Arial"/>
        </w:rPr>
        <w:t>cuyo tenor es el siguiente:</w:t>
      </w:r>
    </w:p>
    <w:p w:rsidR="009E22D2" w:rsidRPr="00D621C2" w:rsidRDefault="009E22D2" w:rsidP="009E22D2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/>
          <w:bCs/>
          <w:i/>
          <w:sz w:val="22"/>
        </w:rPr>
        <w:t>“Congruencia y exhaustividad.</w:t>
      </w:r>
      <w:r w:rsidRPr="006807DD">
        <w:rPr>
          <w:rFonts w:ascii="Palatino Linotype" w:hAnsi="Palatino Linotype" w:cs="Arial"/>
          <w:bCs/>
          <w:i/>
          <w:sz w:val="22"/>
        </w:rPr>
        <w:t xml:space="preserve"> Sus alcances para garantizar el derecho de acceso a la información. De conformidad con el artículo 3 de la Ley Federal de Procedimiento Administrativo, de aplicación supletoria a la Ley Federal de Transparencia y Acceso a la Información Pública, en términos de su artículo 7; todo acto administrativo debe cumplir con los principios de congruencia y exhaustividad. Para el efectivo ejercicio del derecho de acceso a la información, </w:t>
      </w:r>
      <w:r w:rsidRPr="00D621C2">
        <w:rPr>
          <w:rFonts w:ascii="Palatino Linotype" w:hAnsi="Palatino Linotype" w:cs="Arial"/>
          <w:b/>
          <w:bCs/>
          <w:i/>
          <w:sz w:val="22"/>
        </w:rPr>
        <w:t>la congruencia implica que exista concordancia entre el requerimiento formulado por el particular y la respuesta proporcionada por el sujeto obligado;</w:t>
      </w:r>
      <w:r w:rsidRPr="006807DD">
        <w:rPr>
          <w:rFonts w:ascii="Palatino Linotype" w:hAnsi="Palatino Linotype" w:cs="Arial"/>
          <w:bCs/>
          <w:i/>
          <w:sz w:val="22"/>
        </w:rPr>
        <w:t xml:space="preserve"> mientras que </w:t>
      </w:r>
      <w:r w:rsidRPr="00D621C2">
        <w:rPr>
          <w:rFonts w:ascii="Palatino Linotype" w:hAnsi="Palatino Linotype" w:cs="Arial"/>
          <w:b/>
          <w:bCs/>
          <w:i/>
          <w:sz w:val="22"/>
        </w:rPr>
        <w:t xml:space="preserve">la exhaustividad significa que dicha respuesta se refiera expresamente a cada uno de los puntos solicitados. </w:t>
      </w:r>
      <w:r w:rsidRPr="006807DD">
        <w:rPr>
          <w:rFonts w:ascii="Palatino Linotype" w:hAnsi="Palatino Linotype" w:cs="Arial"/>
          <w:bCs/>
          <w:i/>
          <w:sz w:val="22"/>
        </w:rPr>
        <w:t xml:space="preserve">Por lo anterior, los sujetos obligados cumplirán con los principios de congruencia y exhaustividad, </w:t>
      </w:r>
      <w:r w:rsidRPr="00D621C2">
        <w:rPr>
          <w:rFonts w:ascii="Palatino Linotype" w:hAnsi="Palatino Linotype" w:cs="Arial"/>
          <w:b/>
          <w:bCs/>
          <w:i/>
          <w:sz w:val="22"/>
        </w:rPr>
        <w:t>cuando las respuestas que emitan guarden una relación lógica con lo solicitado y atiendan de manera puntual y expresa, cada uno de los contenidos de información.</w:t>
      </w:r>
    </w:p>
    <w:p w:rsidR="009E22D2" w:rsidRDefault="009E22D2" w:rsidP="009E22D2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Cs/>
          <w:i/>
          <w:sz w:val="22"/>
        </w:rPr>
        <w:t xml:space="preserve">Resoluciones: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0003/16. Comisión Nacional de las Zonas Áridas. 29 de junio de 2016. Por unanimidad. Comisionado Ponente Oscar Mauricio Guerra Ford.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0100/16. Sindicato Nacional de Trabajadores de la Educación. 13 de julio de 2016. Por unanimidad. Comisionada Ponente. Areli Cano Guadiana.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1419/16. Secretaría de Educación Pública. 14 de septiembre de 2016. Por unanimidad. Comisionado Ponente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Rosendoevgueni</w:t>
      </w:r>
      <w:proofErr w:type="spellEnd"/>
      <w:r w:rsidRPr="006807DD">
        <w:rPr>
          <w:rFonts w:ascii="Palatino Linotype" w:hAnsi="Palatino Linotype" w:cs="Arial"/>
          <w:bCs/>
          <w:i/>
          <w:sz w:val="22"/>
        </w:rPr>
        <w:t xml:space="preserve"> Monterrey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Chepov</w:t>
      </w:r>
      <w:proofErr w:type="spellEnd"/>
      <w:r w:rsidRPr="007D2ED5">
        <w:rPr>
          <w:rFonts w:ascii="Palatino Linotype" w:hAnsi="Palatino Linotype" w:cs="Arial"/>
          <w:b/>
          <w:bCs/>
          <w:i/>
          <w:sz w:val="22"/>
        </w:rPr>
        <w:t>.”</w:t>
      </w:r>
    </w:p>
    <w:p w:rsidR="009E22D2" w:rsidRDefault="009E22D2" w:rsidP="009E22D2">
      <w:pPr>
        <w:ind w:left="851" w:right="902"/>
        <w:jc w:val="both"/>
        <w:rPr>
          <w:rFonts w:ascii="Palatino Linotype" w:hAnsi="Palatino Linotype" w:cs="Arial"/>
          <w:bCs/>
          <w:i/>
          <w:sz w:val="22"/>
          <w:lang w:val="es-MX"/>
        </w:rPr>
      </w:pPr>
      <w:r>
        <w:rPr>
          <w:rFonts w:ascii="Palatino Linotype" w:hAnsi="Palatino Linotype" w:cs="Arial"/>
          <w:bCs/>
          <w:i/>
          <w:sz w:val="22"/>
        </w:rPr>
        <w:t>Época: Décima Época “</w:t>
      </w:r>
    </w:p>
    <w:p w:rsidR="004323CD" w:rsidRPr="00BB0C92" w:rsidRDefault="004323CD" w:rsidP="004323CD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 w:rsidRPr="004D589C">
        <w:rPr>
          <w:rFonts w:ascii="Palatino Linotype" w:hAnsi="Palatino Linotype" w:cs="Arial"/>
        </w:rPr>
        <w:lastRenderedPageBreak/>
        <w:t xml:space="preserve">Dicho esto, se considera pertinente </w:t>
      </w:r>
      <w:r>
        <w:rPr>
          <w:rFonts w:ascii="Palatino Linotype" w:hAnsi="Palatino Linotype" w:cs="Arial"/>
        </w:rPr>
        <w:t xml:space="preserve">establecer que debido a la temporalidad de la información </w:t>
      </w:r>
      <w:r w:rsidR="00BB0C92">
        <w:rPr>
          <w:rFonts w:ascii="Palatino Linotype" w:hAnsi="Palatino Linotype" w:cs="Arial"/>
        </w:rPr>
        <w:t xml:space="preserve">de la que se debió considerar la entrega, lo </w:t>
      </w:r>
      <w:r>
        <w:rPr>
          <w:rFonts w:ascii="Palatino Linotype" w:hAnsi="Palatino Linotype" w:cs="Arial"/>
        </w:rPr>
        <w:t xml:space="preserve">procedente era también que para </w:t>
      </w:r>
      <w:r w:rsidRPr="004D589C">
        <w:rPr>
          <w:rFonts w:ascii="Palatino Linotype" w:hAnsi="Palatino Linotype" w:cs="Arial"/>
        </w:rPr>
        <w:t xml:space="preserve">el caso de </w:t>
      </w:r>
      <w:r w:rsidR="00BB0C92">
        <w:rPr>
          <w:rFonts w:ascii="Palatino Linotype" w:hAnsi="Palatino Linotype" w:cs="Arial"/>
        </w:rPr>
        <w:t xml:space="preserve">no </w:t>
      </w:r>
      <w:r w:rsidRPr="004D589C">
        <w:rPr>
          <w:rFonts w:ascii="Palatino Linotype" w:hAnsi="Palatino Linotype" w:cs="Arial"/>
        </w:rPr>
        <w:t>locali</w:t>
      </w:r>
      <w:r w:rsidR="00BB0C92">
        <w:rPr>
          <w:rFonts w:ascii="Palatino Linotype" w:hAnsi="Palatino Linotype" w:cs="Arial"/>
        </w:rPr>
        <w:t xml:space="preserve">zar </w:t>
      </w:r>
      <w:r w:rsidRPr="004D589C">
        <w:rPr>
          <w:rFonts w:ascii="Palatino Linotype" w:hAnsi="Palatino Linotype" w:cs="Arial"/>
        </w:rPr>
        <w:t xml:space="preserve">la información solicitada, </w:t>
      </w:r>
      <w:r>
        <w:rPr>
          <w:rFonts w:ascii="Palatino Linotype" w:hAnsi="Palatino Linotype" w:cs="Arial"/>
          <w:b/>
        </w:rPr>
        <w:t xml:space="preserve">EL SUJETO OBLIGADO </w:t>
      </w:r>
      <w:r w:rsidR="00BB0C92" w:rsidRPr="00BB0C92">
        <w:rPr>
          <w:rFonts w:ascii="Palatino Linotype" w:hAnsi="Palatino Linotype" w:cs="Arial"/>
        </w:rPr>
        <w:t>debería</w:t>
      </w:r>
      <w:r w:rsidR="00BB0C92">
        <w:rPr>
          <w:rFonts w:ascii="Palatino Linotype" w:hAnsi="Palatino Linotype" w:cs="Arial"/>
          <w:b/>
        </w:rPr>
        <w:t xml:space="preserve"> </w:t>
      </w:r>
      <w:r w:rsidR="00BB0C92">
        <w:rPr>
          <w:rFonts w:ascii="Palatino Linotype" w:eastAsia="Arial Unicode MS" w:hAnsi="Palatino Linotype" w:cs="Arial"/>
        </w:rPr>
        <w:t xml:space="preserve">entregar </w:t>
      </w:r>
      <w:r w:rsidRPr="004D589C">
        <w:rPr>
          <w:rFonts w:ascii="Palatino Linotype" w:eastAsia="Arial Unicode MS" w:hAnsi="Palatino Linotype" w:cs="Arial"/>
        </w:rPr>
        <w:t>a la hoy</w:t>
      </w:r>
      <w:r w:rsidRPr="004D589C">
        <w:rPr>
          <w:rFonts w:ascii="Palatino Linotype" w:eastAsia="Arial Unicode MS" w:hAnsi="Palatino Linotype" w:cs="Arial"/>
          <w:b/>
          <w:color w:val="000000"/>
        </w:rPr>
        <w:t xml:space="preserve"> </w:t>
      </w:r>
      <w:r w:rsidRPr="004D589C">
        <w:rPr>
          <w:rFonts w:ascii="Palatino Linotype" w:hAnsi="Palatino Linotype" w:cs="Arial"/>
          <w:b/>
          <w:lang w:val="es-ES_tradnl"/>
        </w:rPr>
        <w:t>RECURRENTE</w:t>
      </w:r>
      <w:r w:rsidRPr="004D589C">
        <w:rPr>
          <w:rFonts w:ascii="Palatino Linotype" w:hAnsi="Palatino Linotype" w:cs="Arial"/>
          <w:lang w:val="es-ES_tradnl"/>
        </w:rPr>
        <w:t xml:space="preserve">, el </w:t>
      </w:r>
      <w:r w:rsidR="00BB0C92" w:rsidRPr="004D589C">
        <w:rPr>
          <w:rFonts w:ascii="Palatino Linotype" w:hAnsi="Palatino Linotype" w:cs="Arial"/>
          <w:lang w:val="es-ES_tradnl"/>
        </w:rPr>
        <w:t>Acuerdo de Inexistencia</w:t>
      </w:r>
      <w:r w:rsidR="00BB0C92">
        <w:rPr>
          <w:rFonts w:ascii="Palatino Linotype" w:hAnsi="Palatino Linotype" w:cs="Arial"/>
          <w:lang w:val="es-ES_tradnl"/>
        </w:rPr>
        <w:t xml:space="preserve"> que al respecto emitiera el </w:t>
      </w:r>
      <w:r w:rsidRPr="004D589C">
        <w:rPr>
          <w:rFonts w:ascii="Palatino Linotype" w:hAnsi="Palatino Linotype" w:cs="Arial"/>
          <w:lang w:val="es-ES_tradnl"/>
        </w:rPr>
        <w:t xml:space="preserve">Comité de Transparencia del </w:t>
      </w:r>
      <w:r w:rsidRPr="004D589C">
        <w:rPr>
          <w:rFonts w:ascii="Palatino Linotype" w:hAnsi="Palatino Linotype" w:cs="Arial"/>
          <w:b/>
          <w:lang w:val="es-ES_tradnl"/>
        </w:rPr>
        <w:t>SUJETO OBLIGADO</w:t>
      </w:r>
      <w:r w:rsidRPr="004D589C">
        <w:rPr>
          <w:rFonts w:ascii="Palatino Linotype" w:hAnsi="Palatino Linotype" w:cs="Arial"/>
          <w:lang w:val="es-ES_tradnl"/>
        </w:rPr>
        <w:t xml:space="preserve"> en términos de los artículos 49 fracciones II y XIII, 169 y 170 de la Ley de Transparencia y Acceso a la Información Pública del Estado de México y Municipios, debiendo notificarlo a la particular al momento de dar cumplimiento a la resolución.</w:t>
      </w:r>
    </w:p>
    <w:p w:rsidR="004323CD" w:rsidRPr="004D589C" w:rsidRDefault="004323CD" w:rsidP="004323CD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 w:rsidRPr="004D589C">
        <w:rPr>
          <w:rFonts w:ascii="Palatino Linotype" w:hAnsi="Palatino Linotype" w:cs="Arial"/>
          <w:lang w:val="es-ES_tradnl"/>
        </w:rPr>
        <w:t>Asimismo, para e</w:t>
      </w:r>
      <w:r w:rsidR="00BB0C92">
        <w:rPr>
          <w:rFonts w:ascii="Palatino Linotype" w:hAnsi="Palatino Linotype" w:cs="Arial"/>
          <w:lang w:val="es-ES_tradnl"/>
        </w:rPr>
        <w:t>l caso de que la información hubiera</w:t>
      </w:r>
      <w:r w:rsidRPr="004D589C">
        <w:rPr>
          <w:rFonts w:ascii="Palatino Linotype" w:hAnsi="Palatino Linotype" w:cs="Arial"/>
          <w:lang w:val="es-ES_tradnl"/>
        </w:rPr>
        <w:t xml:space="preserve"> causado baja docum</w:t>
      </w:r>
      <w:r w:rsidR="00BB0C92">
        <w:rPr>
          <w:rFonts w:ascii="Palatino Linotype" w:hAnsi="Palatino Linotype" w:cs="Arial"/>
          <w:lang w:val="es-ES_tradnl"/>
        </w:rPr>
        <w:t>ental, de igual forma, se debería</w:t>
      </w:r>
      <w:r w:rsidRPr="004D589C">
        <w:rPr>
          <w:rFonts w:ascii="Palatino Linotype" w:hAnsi="Palatino Linotype" w:cs="Arial"/>
          <w:lang w:val="es-ES_tradnl"/>
        </w:rPr>
        <w:t xml:space="preserve"> emitir el Acuerdo de Inexistencia; sirve de sustento a lo anterior, el criterio emitido por el entonces Instituto Federal de Acceso a la Información y Protección de Datos Personales que enuncia lo siguiente:</w:t>
      </w:r>
    </w:p>
    <w:p w:rsidR="004323CD" w:rsidRPr="004D589C" w:rsidRDefault="004323CD" w:rsidP="004323CD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docu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me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l.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nde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nc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ben</w:t>
      </w:r>
      <w:r w:rsidRPr="004D589C">
        <w:rPr>
          <w:rFonts w:ascii="Palatino Linotype" w:eastAsia="Arial" w:hAnsi="Palatino Linotype" w:cs="Arial"/>
          <w:b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prop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ion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10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 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rticul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5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que</w:t>
      </w:r>
      <w:r w:rsidRPr="004D589C">
        <w:rPr>
          <w:rFonts w:ascii="Palatino Linotype" w:eastAsia="Arial" w:hAnsi="Palatino Linotype" w:cs="Arial"/>
          <w:b/>
          <w:i/>
          <w:spacing w:val="5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dite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itu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ión.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 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isto</w:t>
      </w:r>
      <w:r w:rsidRPr="004D589C">
        <w:rPr>
          <w:rFonts w:ascii="Palatino Linotype" w:eastAsia="Arial" w:hAnsi="Palatino Linotype" w:cs="Arial"/>
          <w:i/>
          <w:spacing w:val="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2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4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4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6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Acc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Púb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rnam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rac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78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cci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I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 las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 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so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ch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pué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bú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 En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upue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3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paña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clarac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cia,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cta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se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strucci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6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rchi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stica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Ex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pedi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nt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: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4650/0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7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rab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res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0908/0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lastRenderedPageBreak/>
        <w:t>4961/0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-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0820/0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9 </w:t>
      </w:r>
      <w:r w:rsidRPr="004D589C">
        <w:rPr>
          <w:rFonts w:ascii="Palatino Linotype" w:eastAsia="Arial" w:hAnsi="Palatino Linotype" w:cs="Arial"/>
          <w:i/>
          <w:spacing w:val="3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Rural,</w:t>
      </w:r>
      <w:r w:rsidRPr="004D589C">
        <w:rPr>
          <w:rFonts w:ascii="Palatino Linotype" w:eastAsia="Arial" w:hAnsi="Palatino Linotype" w:cs="Arial"/>
          <w:i/>
          <w:spacing w:val="3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sca</w:t>
      </w:r>
      <w:r w:rsidRPr="004D589C">
        <w:rPr>
          <w:rFonts w:ascii="Palatino Linotype" w:eastAsia="Arial" w:hAnsi="Palatino Linotype" w:cs="Arial"/>
          <w:i/>
          <w:spacing w:val="3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ción –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eli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</w:t>
      </w:r>
      <w:proofErr w:type="spellEnd"/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3928/0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9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inistra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ral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</w:p>
    <w:p w:rsidR="004323CD" w:rsidRPr="004D589C" w:rsidRDefault="004323CD" w:rsidP="004323CD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proofErr w:type="spellEnd"/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Labo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rde</w:t>
      </w:r>
    </w:p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 todo lo expuesto, la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 xml:space="preserve">, pues se insiste en que lo procedente en relación con el Resolutivo SEGUNDO era que tanto en estudio como en resolutivos se precisara </w:t>
      </w:r>
      <w:r w:rsidR="00AF22AF">
        <w:rPr>
          <w:rFonts w:ascii="Palatino Linotype" w:hAnsi="Palatino Linotype" w:cs="Arial"/>
        </w:rPr>
        <w:t xml:space="preserve">que no solo procedía la entrega del archivo en trámite ni de concentración dado a que la información se debía ordenar </w:t>
      </w:r>
      <w:r>
        <w:rPr>
          <w:rFonts w:ascii="Palatino Linotype" w:hAnsi="Palatino Linotype" w:cs="Arial"/>
        </w:rPr>
        <w:t>del 1</w:t>
      </w:r>
      <w:r w:rsidR="009169AB">
        <w:rPr>
          <w:rFonts w:ascii="Palatino Linotype" w:hAnsi="Palatino Linotype" w:cs="Arial"/>
        </w:rPr>
        <w:t>1</w:t>
      </w:r>
      <w:r>
        <w:rPr>
          <w:rFonts w:ascii="Palatino Linotype" w:hAnsi="Palatino Linotype" w:cs="Arial"/>
        </w:rPr>
        <w:t xml:space="preserve"> de </w:t>
      </w:r>
      <w:r w:rsidR="00BE207C">
        <w:rPr>
          <w:rFonts w:ascii="Palatino Linotype" w:hAnsi="Palatino Linotype" w:cs="Arial"/>
        </w:rPr>
        <w:t xml:space="preserve">septiembre </w:t>
      </w:r>
      <w:r>
        <w:rPr>
          <w:rFonts w:ascii="Palatino Linotype" w:hAnsi="Palatino Linotype" w:cs="Arial"/>
        </w:rPr>
        <w:t xml:space="preserve">de 2006 al 14 de mayo de 2018, </w:t>
      </w:r>
      <w:r w:rsidR="00BB0C92">
        <w:rPr>
          <w:rFonts w:ascii="Palatino Linotype" w:hAnsi="Palatino Linotype" w:cs="Arial"/>
        </w:rPr>
        <w:t>así como en su caso el Acuerdo de Inexistencia de información</w:t>
      </w:r>
      <w:r w:rsidR="00AF22AF">
        <w:rPr>
          <w:rFonts w:ascii="Palatino Linotype" w:hAnsi="Palatino Linotype" w:cs="Arial"/>
        </w:rPr>
        <w:t>, por la baja documental</w:t>
      </w:r>
      <w:r w:rsidR="00BB0C92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ello</w:t>
      </w:r>
      <w:r w:rsidR="00BE207C">
        <w:rPr>
          <w:rFonts w:ascii="Palatino Linotype" w:hAnsi="Palatino Linotype" w:cs="Arial"/>
        </w:rPr>
        <w:t xml:space="preserve"> en atención al principio</w:t>
      </w:r>
      <w:r w:rsidR="00AF22AF">
        <w:rPr>
          <w:rFonts w:ascii="Palatino Linotype" w:hAnsi="Palatino Linotype" w:cs="Arial"/>
        </w:rPr>
        <w:t xml:space="preserve"> de exhaustividad y congruencia</w:t>
      </w:r>
      <w:r w:rsidR="00BE207C">
        <w:rPr>
          <w:rFonts w:ascii="Palatino Linotype" w:hAnsi="Palatino Linotype" w:cs="Arial"/>
        </w:rPr>
        <w:t>.</w:t>
      </w:r>
    </w:p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AF22AF" w:rsidRDefault="00AF22AF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9E22D2" w:rsidRPr="001950C9" w:rsidTr="00555281">
        <w:trPr>
          <w:jc w:val="center"/>
        </w:trPr>
        <w:tc>
          <w:tcPr>
            <w:tcW w:w="4393" w:type="dxa"/>
          </w:tcPr>
          <w:p w:rsidR="00FC7782" w:rsidRDefault="00FC7782" w:rsidP="00555281">
            <w:pPr>
              <w:jc w:val="center"/>
              <w:rPr>
                <w:rFonts w:ascii="Palatino Linotype" w:hAnsi="Palatino Linotype"/>
                <w:b/>
              </w:rPr>
            </w:pPr>
          </w:p>
          <w:p w:rsidR="009E22D2" w:rsidRPr="001950C9" w:rsidRDefault="009E22D2" w:rsidP="00555281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EVA ABAID YAPUR</w:t>
            </w:r>
          </w:p>
          <w:p w:rsidR="009E22D2" w:rsidRDefault="009E22D2" w:rsidP="00FC7782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COMISIONADA</w:t>
            </w:r>
          </w:p>
          <w:p w:rsidR="000622FF" w:rsidRPr="001950C9" w:rsidRDefault="000622FF" w:rsidP="00FC7782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 w:cs="Arial"/>
                <w:b/>
              </w:rPr>
              <w:t>(RÚBRICA)</w:t>
            </w:r>
          </w:p>
        </w:tc>
      </w:tr>
    </w:tbl>
    <w:p w:rsidR="009E22D2" w:rsidRDefault="009E22D2" w:rsidP="009E22D2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9E22D2" w:rsidRDefault="009E22D2" w:rsidP="000622FF">
      <w:pPr>
        <w:spacing w:before="100" w:beforeAutospacing="1" w:after="100" w:afterAutospacing="1"/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bookmarkStart w:id="0" w:name="_GoBack"/>
      <w:bookmarkEnd w:id="0"/>
    </w:p>
    <w:p w:rsidR="00FC7782" w:rsidRPr="00FC7782" w:rsidRDefault="00FC7782" w:rsidP="000622FF">
      <w:pPr>
        <w:spacing w:before="100" w:beforeAutospacing="1" w:after="100" w:afterAutospacing="1"/>
        <w:jc w:val="both"/>
        <w:rPr>
          <w:rFonts w:ascii="Palatino Linotype" w:eastAsia="Calibri" w:hAnsi="Palatino Linotype" w:cs="Arial"/>
          <w:color w:val="000000" w:themeColor="text1"/>
          <w:sz w:val="2"/>
          <w:szCs w:val="20"/>
        </w:rPr>
      </w:pPr>
    </w:p>
    <w:p w:rsidR="009E22D2" w:rsidRDefault="009E22D2" w:rsidP="009E22D2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Esta hoja corresponde al voto particular emitido en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la resolución d</w:t>
      </w:r>
      <w:r w:rsidR="00BE207C">
        <w:rPr>
          <w:rFonts w:ascii="Palatino Linotype" w:eastAsia="Calibri" w:hAnsi="Palatino Linotype" w:cs="Arial"/>
          <w:color w:val="000000" w:themeColor="text1"/>
          <w:sz w:val="20"/>
          <w:szCs w:val="20"/>
        </w:rPr>
        <w:t>e los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recurso</w:t>
      </w:r>
      <w:r w:rsidR="00BE207C">
        <w:rPr>
          <w:rFonts w:ascii="Palatino Linotype" w:eastAsia="Calibri" w:hAnsi="Palatino Linotype" w:cs="Arial"/>
          <w:color w:val="000000" w:themeColor="text1"/>
          <w:sz w:val="20"/>
          <w:szCs w:val="20"/>
        </w:rPr>
        <w:t>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revisión 0</w:t>
      </w:r>
      <w:r w:rsidR="00BE207C">
        <w:rPr>
          <w:rFonts w:ascii="Palatino Linotype" w:eastAsia="Calibri" w:hAnsi="Palatino Linotype" w:cs="Arial"/>
          <w:color w:val="000000" w:themeColor="text1"/>
          <w:sz w:val="20"/>
          <w:szCs w:val="20"/>
        </w:rPr>
        <w:t>2233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8</w:t>
      </w:r>
      <w:r w:rsidR="00BE207C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y acumulados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, aprobada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el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quince de agosto de dos mil dieciocho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.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</w:p>
    <w:p w:rsidR="00FC7782" w:rsidRPr="00FC7782" w:rsidRDefault="00FC7782" w:rsidP="009E22D2">
      <w:pPr>
        <w:jc w:val="both"/>
        <w:rPr>
          <w:rFonts w:ascii="Palatino Linotype" w:eastAsia="Calibri" w:hAnsi="Palatino Linotype" w:cs="Arial"/>
          <w:color w:val="000000" w:themeColor="text1"/>
          <w:sz w:val="6"/>
          <w:szCs w:val="20"/>
        </w:rPr>
      </w:pPr>
    </w:p>
    <w:p w:rsidR="009E22D2" w:rsidRDefault="009E22D2" w:rsidP="00FC7782">
      <w:pPr>
        <w:jc w:val="both"/>
      </w:pPr>
      <w:r w:rsidRPr="00C60EC0">
        <w:rPr>
          <w:rFonts w:ascii="Palatino Linotype" w:eastAsia="Calibri" w:hAnsi="Palatino Linotype" w:cs="Arial"/>
          <w:color w:val="000000" w:themeColor="text1"/>
          <w:sz w:val="18"/>
          <w:szCs w:val="18"/>
        </w:rPr>
        <w:t>YSM/A</w:t>
      </w:r>
      <w:r>
        <w:rPr>
          <w:rFonts w:ascii="Palatino Linotype" w:eastAsia="Calibri" w:hAnsi="Palatino Linotype" w:cs="Arial"/>
          <w:color w:val="000000" w:themeColor="text1"/>
          <w:sz w:val="18"/>
          <w:szCs w:val="18"/>
        </w:rPr>
        <w:t>MV</w:t>
      </w:r>
    </w:p>
    <w:sectPr w:rsidR="009E22D2" w:rsidSect="00017A8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21A" w:rsidRDefault="0044521A" w:rsidP="00B3668D">
      <w:r>
        <w:separator/>
      </w:r>
    </w:p>
  </w:endnote>
  <w:endnote w:type="continuationSeparator" w:id="0">
    <w:p w:rsidR="0044521A" w:rsidRDefault="0044521A" w:rsidP="00B36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44521A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44521A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44521A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44521A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:rsidR="005C7C8F" w:rsidRPr="00F12350" w:rsidRDefault="009D62BC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0622FF">
      <w:rPr>
        <w:rFonts w:ascii="Palatino Linotype" w:hAnsi="Palatino Linotype" w:cs="Arial"/>
        <w:b/>
        <w:bCs/>
        <w:noProof/>
        <w:sz w:val="20"/>
        <w:szCs w:val="20"/>
      </w:rPr>
      <w:t>8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0622FF">
      <w:rPr>
        <w:rFonts w:ascii="Palatino Linotype" w:hAnsi="Palatino Linotype" w:cs="Arial"/>
        <w:b/>
        <w:bCs/>
        <w:noProof/>
        <w:sz w:val="20"/>
        <w:szCs w:val="20"/>
      </w:rPr>
      <w:t>9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5C7C8F" w:rsidRDefault="0044521A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21A" w:rsidRDefault="0044521A" w:rsidP="00B3668D">
      <w:r>
        <w:separator/>
      </w:r>
    </w:p>
  </w:footnote>
  <w:footnote w:type="continuationSeparator" w:id="0">
    <w:p w:rsidR="0044521A" w:rsidRDefault="0044521A" w:rsidP="00B366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44521A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6192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9D62BC" w:rsidP="00DC5C4E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2FEEE7A" wp14:editId="590F723F">
          <wp:simplePos x="0" y="0"/>
          <wp:positionH relativeFrom="column">
            <wp:posOffset>-733425</wp:posOffset>
          </wp:positionH>
          <wp:positionV relativeFrom="paragraph">
            <wp:posOffset>-449580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:rsidR="005C7C8F" w:rsidRDefault="009D62BC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:rsidR="00B3668D" w:rsidRDefault="009D62BC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>RECURSO</w:t>
    </w:r>
    <w:r w:rsidR="00B3668D">
      <w:rPr>
        <w:rFonts w:ascii="Palatino Linotype" w:hAnsi="Palatino Linotype" w:cs="Arial"/>
        <w:sz w:val="20"/>
        <w:szCs w:val="20"/>
      </w:rPr>
      <w:t>S</w:t>
    </w:r>
    <w:r w:rsidRPr="00706042">
      <w:rPr>
        <w:rFonts w:ascii="Palatino Linotype" w:hAnsi="Palatino Linotype" w:cs="Arial"/>
        <w:sz w:val="20"/>
        <w:szCs w:val="20"/>
      </w:rPr>
      <w:t xml:space="preserve"> DE REVISIÓN </w:t>
    </w:r>
  </w:p>
  <w:p w:rsidR="005C7C8F" w:rsidRDefault="009D62BC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rFonts w:ascii="Palatino Linotype" w:hAnsi="Palatino Linotype" w:cs="Arial"/>
        <w:sz w:val="20"/>
        <w:szCs w:val="20"/>
      </w:rPr>
      <w:t>0</w:t>
    </w:r>
    <w:r w:rsidR="00B3668D">
      <w:rPr>
        <w:rFonts w:ascii="Palatino Linotype" w:hAnsi="Palatino Linotype" w:cs="Arial"/>
        <w:sz w:val="20"/>
        <w:szCs w:val="20"/>
      </w:rPr>
      <w:t>2233</w:t>
    </w:r>
    <w:r>
      <w:rPr>
        <w:rFonts w:ascii="Palatino Linotype" w:hAnsi="Palatino Linotype" w:cs="Arial"/>
        <w:sz w:val="20"/>
        <w:szCs w:val="20"/>
      </w:rPr>
      <w:t>/INFOEM/IP</w:t>
    </w:r>
    <w:r w:rsidRPr="00706042">
      <w:rPr>
        <w:rFonts w:ascii="Palatino Linotype" w:hAnsi="Palatino Linotype" w:cs="Arial"/>
        <w:sz w:val="20"/>
        <w:szCs w:val="20"/>
      </w:rPr>
      <w:t>/RR/201</w:t>
    </w:r>
    <w:r>
      <w:rPr>
        <w:rFonts w:ascii="Palatino Linotype" w:hAnsi="Palatino Linotype" w:cs="Arial"/>
        <w:sz w:val="20"/>
        <w:szCs w:val="20"/>
      </w:rPr>
      <w:t>8</w:t>
    </w:r>
    <w:r w:rsidR="00B3668D">
      <w:rPr>
        <w:rFonts w:ascii="Palatino Linotype" w:hAnsi="Palatino Linotype" w:cs="Arial"/>
        <w:sz w:val="20"/>
        <w:szCs w:val="20"/>
      </w:rPr>
      <w:t xml:space="preserve"> Y ACUMULADOS</w:t>
    </w:r>
  </w:p>
  <w:p w:rsidR="002E3829" w:rsidRDefault="0044521A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14.65pt;height:68.8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44521A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414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F6F22"/>
    <w:multiLevelType w:val="hybridMultilevel"/>
    <w:tmpl w:val="028ACDFA"/>
    <w:lvl w:ilvl="0" w:tplc="6A4C4C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9E68FC"/>
    <w:multiLevelType w:val="hybridMultilevel"/>
    <w:tmpl w:val="956236E0"/>
    <w:lvl w:ilvl="0" w:tplc="783868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2D2"/>
    <w:rsid w:val="000622FF"/>
    <w:rsid w:val="003506DF"/>
    <w:rsid w:val="003C26D3"/>
    <w:rsid w:val="004323CD"/>
    <w:rsid w:val="0044521A"/>
    <w:rsid w:val="00640D62"/>
    <w:rsid w:val="008F431D"/>
    <w:rsid w:val="009169AB"/>
    <w:rsid w:val="009D62BC"/>
    <w:rsid w:val="009E22D2"/>
    <w:rsid w:val="00AF22AF"/>
    <w:rsid w:val="00B3668D"/>
    <w:rsid w:val="00BB0C92"/>
    <w:rsid w:val="00BE207C"/>
    <w:rsid w:val="00C23B43"/>
    <w:rsid w:val="00C9714C"/>
    <w:rsid w:val="00EB026E"/>
    <w:rsid w:val="00F60466"/>
    <w:rsid w:val="00FC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C8CF6E5-022E-4378-BA14-B09281C44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22D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9E22D2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9E22D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E22D2"/>
    <w:rPr>
      <w:rFonts w:eastAsiaTheme="minorEastAsia"/>
      <w:sz w:val="24"/>
      <w:szCs w:val="24"/>
      <w:lang w:val="es-ES_tradnl" w:eastAsia="es-ES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9E22D2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9E22D2"/>
    <w:pPr>
      <w:ind w:left="708"/>
    </w:pPr>
    <w:rPr>
      <w:sz w:val="22"/>
      <w:szCs w:val="22"/>
      <w:lang w:eastAsia="en-US"/>
    </w:rPr>
  </w:style>
  <w:style w:type="paragraph" w:customStyle="1" w:styleId="j">
    <w:name w:val="j"/>
    <w:basedOn w:val="Normal"/>
    <w:rsid w:val="009E22D2"/>
    <w:pPr>
      <w:spacing w:before="100" w:beforeAutospacing="1" w:after="100" w:afterAutospacing="1"/>
    </w:pPr>
    <w:rPr>
      <w:lang w:val="es-MX" w:eastAsia="es-MX"/>
    </w:rPr>
  </w:style>
  <w:style w:type="character" w:customStyle="1" w:styleId="nacep">
    <w:name w:val="n_acep"/>
    <w:basedOn w:val="Fuentedeprrafopredeter"/>
    <w:rsid w:val="009E22D2"/>
  </w:style>
  <w:style w:type="character" w:customStyle="1" w:styleId="u">
    <w:name w:val="u"/>
    <w:basedOn w:val="Fuentedeprrafopredeter"/>
    <w:rsid w:val="009E22D2"/>
  </w:style>
  <w:style w:type="paragraph" w:styleId="Textodeglobo">
    <w:name w:val="Balloon Text"/>
    <w:basedOn w:val="Normal"/>
    <w:link w:val="TextodegloboCar"/>
    <w:uiPriority w:val="99"/>
    <w:semiHidden/>
    <w:unhideWhenUsed/>
    <w:rsid w:val="00BE207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07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1983</Words>
  <Characters>10907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5</cp:revision>
  <cp:lastPrinted>2018-08-20T18:18:00Z</cp:lastPrinted>
  <dcterms:created xsi:type="dcterms:W3CDTF">2018-08-17T17:24:00Z</dcterms:created>
  <dcterms:modified xsi:type="dcterms:W3CDTF">2018-10-11T01:22:00Z</dcterms:modified>
</cp:coreProperties>
</file>